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0A" w:rsidRDefault="006A100A">
      <w:pPr>
        <w:rPr>
          <w:rFonts w:ascii="Open Sans" w:eastAsia="Open Sans" w:hAnsi="Open Sans" w:cs="Open Sans"/>
          <w:b/>
          <w:color w:val="353535"/>
          <w:sz w:val="2"/>
          <w:szCs w:val="2"/>
        </w:rPr>
      </w:pPr>
    </w:p>
    <w:tbl>
      <w:tblPr>
        <w:tblStyle w:val="a9"/>
        <w:tblW w:w="10856" w:type="dxa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56"/>
      </w:tblGrid>
      <w:tr w:rsidR="006A100A">
        <w:tc>
          <w:tcPr>
            <w:tcW w:w="10856" w:type="dxa"/>
            <w:shd w:val="clear" w:color="auto" w:fill="F7954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353535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Toddler Classroom Assessment Scoring System® (CLASS®) Self-Reflection Guide  </w:t>
            </w:r>
          </w:p>
        </w:tc>
      </w:tr>
    </w:tbl>
    <w:p w:rsidR="006A100A" w:rsidRDefault="000E5BD1">
      <w:pPr>
        <w:widowControl w:val="0"/>
        <w:spacing w:line="192" w:lineRule="auto"/>
        <w:ind w:left="7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br/>
        <w:t>Teacher’s Name(s): _______________________________________________ Classroom: ______________________________________________</w:t>
      </w:r>
      <w:r>
        <w:rPr>
          <w:rFonts w:ascii="Open Sans" w:eastAsia="Open Sans" w:hAnsi="Open Sans" w:cs="Open Sans"/>
          <w:b/>
          <w:sz w:val="20"/>
          <w:szCs w:val="20"/>
        </w:rPr>
        <w:br/>
      </w:r>
      <w:r>
        <w:rPr>
          <w:rFonts w:ascii="Open Sans" w:eastAsia="Open Sans" w:hAnsi="Open Sans" w:cs="Open Sans"/>
          <w:b/>
          <w:sz w:val="20"/>
          <w:szCs w:val="20"/>
        </w:rPr>
        <w:br/>
      </w:r>
      <w:r>
        <w:rPr>
          <w:rFonts w:ascii="Open Sans" w:eastAsia="Open Sans" w:hAnsi="Open Sans" w:cs="Open Sans"/>
          <w:b/>
          <w:sz w:val="20"/>
          <w:szCs w:val="20"/>
        </w:rPr>
        <w:t xml:space="preserve">Program: ______________________________________________________________       Date: ______________________________________________ </w:t>
      </w:r>
      <w:r>
        <w:rPr>
          <w:rFonts w:ascii="Open Sans" w:eastAsia="Open Sans" w:hAnsi="Open Sans" w:cs="Open Sans"/>
          <w:b/>
        </w:rPr>
        <w:br/>
      </w:r>
      <w:r>
        <w:rPr>
          <w:rFonts w:ascii="Open Sans" w:eastAsia="Open Sans" w:hAnsi="Open Sans" w:cs="Open Sans"/>
          <w:b/>
          <w:sz w:val="20"/>
          <w:szCs w:val="20"/>
        </w:rPr>
        <w:br/>
        <w:t>What is Toddler CLASS?</w:t>
      </w:r>
      <w:r>
        <w:rPr>
          <w:rFonts w:ascii="Open Sans" w:eastAsia="Open Sans" w:hAnsi="Open Sans" w:cs="Open Sans"/>
          <w:b/>
          <w:color w:val="353535"/>
          <w:sz w:val="20"/>
          <w:szCs w:val="20"/>
        </w:rPr>
        <w:br/>
      </w:r>
      <w:r>
        <w:rPr>
          <w:rFonts w:ascii="Open Sans" w:eastAsia="Open Sans" w:hAnsi="Open Sans" w:cs="Open Sans"/>
          <w:sz w:val="20"/>
          <w:szCs w:val="20"/>
        </w:rPr>
        <w:t>The Toddler Classroom Assessment Scoring System® (CLASS®) focuses on the effectiveness and quality o</w:t>
      </w:r>
      <w:r>
        <w:rPr>
          <w:rFonts w:ascii="Open Sans" w:eastAsia="Open Sans" w:hAnsi="Open Sans" w:cs="Open Sans"/>
          <w:sz w:val="20"/>
          <w:szCs w:val="20"/>
        </w:rPr>
        <w:t xml:space="preserve">f teacher-child interactions for children 15 months to 35 months. This includes: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6086475</wp:posOffset>
            </wp:positionH>
            <wp:positionV relativeFrom="paragraph">
              <wp:posOffset>828675</wp:posOffset>
            </wp:positionV>
            <wp:extent cx="1363760" cy="1373364"/>
            <wp:effectExtent l="0" t="0" r="0" b="0"/>
            <wp:wrapSquare wrapText="bothSides" distT="114300" distB="114300" distL="114300" distR="114300"/>
            <wp:docPr id="2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760" cy="1373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100A" w:rsidRDefault="000E5BD1">
      <w:pPr>
        <w:widowControl w:val="0"/>
        <w:numPr>
          <w:ilvl w:val="0"/>
          <w:numId w:val="1"/>
        </w:numPr>
        <w:spacing w:line="240" w:lineRule="auto"/>
        <w:ind w:left="1080" w:hanging="1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connection and positive interactions between the teachers and the children</w:t>
      </w:r>
    </w:p>
    <w:p w:rsidR="006A100A" w:rsidRDefault="000E5BD1">
      <w:pPr>
        <w:widowControl w:val="0"/>
        <w:numPr>
          <w:ilvl w:val="0"/>
          <w:numId w:val="1"/>
        </w:numPr>
        <w:spacing w:line="240" w:lineRule="auto"/>
        <w:ind w:left="1080" w:hanging="1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How teachers recognize and are responsive to children’s individual needs</w:t>
      </w:r>
    </w:p>
    <w:p w:rsidR="006A100A" w:rsidRDefault="000E5BD1">
      <w:pPr>
        <w:widowControl w:val="0"/>
        <w:numPr>
          <w:ilvl w:val="0"/>
          <w:numId w:val="1"/>
        </w:numPr>
        <w:spacing w:line="240" w:lineRule="auto"/>
        <w:ind w:left="1080" w:hanging="1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extent to which c</w:t>
      </w:r>
      <w:r>
        <w:rPr>
          <w:rFonts w:ascii="Open Sans" w:eastAsia="Open Sans" w:hAnsi="Open Sans" w:cs="Open Sans"/>
          <w:sz w:val="20"/>
          <w:szCs w:val="20"/>
        </w:rPr>
        <w:t xml:space="preserve">hildren’s interests and points of view are incorporated </w:t>
      </w:r>
    </w:p>
    <w:p w:rsidR="006A100A" w:rsidRDefault="000E5BD1">
      <w:pPr>
        <w:widowControl w:val="0"/>
        <w:numPr>
          <w:ilvl w:val="0"/>
          <w:numId w:val="1"/>
        </w:numPr>
        <w:spacing w:line="240" w:lineRule="auto"/>
        <w:ind w:left="1080" w:hanging="180"/>
        <w:rPr>
          <w:rFonts w:ascii="Open Sans" w:eastAsia="Open Sans" w:hAnsi="Open Sans" w:cs="Open Sans"/>
          <w:sz w:val="20"/>
          <w:szCs w:val="20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sz w:val="20"/>
          <w:szCs w:val="20"/>
        </w:rPr>
        <w:t>The teacher’s ability to promote appropriate behavior using positive behavior guidance techniques</w:t>
      </w:r>
    </w:p>
    <w:p w:rsidR="006A100A" w:rsidRDefault="000E5BD1">
      <w:pPr>
        <w:widowControl w:val="0"/>
        <w:numPr>
          <w:ilvl w:val="0"/>
          <w:numId w:val="1"/>
        </w:numPr>
        <w:spacing w:line="240" w:lineRule="auto"/>
        <w:ind w:left="1080" w:hanging="1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teachers’ ability to motivate and facilitate learning, development and engagement</w:t>
      </w:r>
    </w:p>
    <w:p w:rsidR="006A100A" w:rsidRDefault="000E5BD1">
      <w:pPr>
        <w:widowControl w:val="0"/>
        <w:numPr>
          <w:ilvl w:val="0"/>
          <w:numId w:val="1"/>
        </w:numPr>
        <w:spacing w:line="240" w:lineRule="auto"/>
        <w:ind w:left="1080" w:right="480" w:hanging="1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How teachers pr</w:t>
      </w:r>
      <w:r>
        <w:rPr>
          <w:rFonts w:ascii="Open Sans" w:eastAsia="Open Sans" w:hAnsi="Open Sans" w:cs="Open Sans"/>
          <w:sz w:val="20"/>
          <w:szCs w:val="20"/>
        </w:rPr>
        <w:t>ovide feedback to expand children’s participation</w:t>
      </w:r>
    </w:p>
    <w:p w:rsidR="006A100A" w:rsidRDefault="000E5BD1">
      <w:pPr>
        <w:widowControl w:val="0"/>
        <w:numPr>
          <w:ilvl w:val="0"/>
          <w:numId w:val="1"/>
        </w:numPr>
        <w:spacing w:line="240" w:lineRule="auto"/>
        <w:ind w:left="1080" w:hanging="1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presence of quality opportunities to support children’s growing language development</w:t>
      </w:r>
      <w:r>
        <w:rPr>
          <w:rFonts w:ascii="Open Sans" w:eastAsia="Open Sans" w:hAnsi="Open Sans" w:cs="Open Sans"/>
          <w:sz w:val="20"/>
          <w:szCs w:val="20"/>
        </w:rPr>
        <w:br/>
      </w:r>
    </w:p>
    <w:p w:rsidR="006A100A" w:rsidRDefault="000E5BD1">
      <w:pPr>
        <w:widowControl w:val="0"/>
        <w:spacing w:line="240" w:lineRule="auto"/>
        <w:ind w:left="719" w:right="-9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20"/>
          <w:szCs w:val="20"/>
        </w:rPr>
        <w:t>What is the Purpose of Self-Reflection?</w:t>
      </w:r>
      <w:r>
        <w:rPr>
          <w:rFonts w:ascii="Open Sans" w:eastAsia="Open Sans" w:hAnsi="Open Sans" w:cs="Open Sans"/>
          <w:b/>
          <w:sz w:val="20"/>
          <w:szCs w:val="20"/>
        </w:rPr>
        <w:br/>
      </w:r>
      <w:r>
        <w:rPr>
          <w:rFonts w:ascii="Open Sans" w:eastAsia="Open Sans" w:hAnsi="Open Sans" w:cs="Open Sans"/>
          <w:sz w:val="20"/>
          <w:szCs w:val="20"/>
        </w:rPr>
        <w:t>This self-reflection guide is developed to help you become more familiar wit</w:t>
      </w:r>
      <w:r>
        <w:rPr>
          <w:rFonts w:ascii="Open Sans" w:eastAsia="Open Sans" w:hAnsi="Open Sans" w:cs="Open Sans"/>
          <w:sz w:val="20"/>
          <w:szCs w:val="20"/>
        </w:rPr>
        <w:t>h the Toddler CLASS® measure and reflect on your current practices around teacher-child interactions. This guide can be used independently by teachers and classroom teams or it can be used with support from Technical Assistance Providers. Be as open and ho</w:t>
      </w:r>
      <w:r>
        <w:rPr>
          <w:rFonts w:ascii="Open Sans" w:eastAsia="Open Sans" w:hAnsi="Open Sans" w:cs="Open Sans"/>
          <w:sz w:val="20"/>
          <w:szCs w:val="20"/>
        </w:rPr>
        <w:t>nest as you can during this self-reflection process.</w:t>
      </w:r>
      <w:r>
        <w:rPr>
          <w:rFonts w:ascii="Open Sans" w:eastAsia="Open Sans" w:hAnsi="Open Sans" w:cs="Open Sans"/>
          <w:sz w:val="20"/>
          <w:szCs w:val="20"/>
        </w:rPr>
        <w:br/>
      </w:r>
    </w:p>
    <w:p w:rsidR="006A100A" w:rsidRDefault="000E5BD1">
      <w:pPr>
        <w:widowControl w:val="0"/>
        <w:spacing w:line="240" w:lineRule="auto"/>
        <w:ind w:left="721" w:right="-90" w:hanging="2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sz w:val="20"/>
          <w:szCs w:val="20"/>
        </w:rPr>
        <w:t>How does the Self-Reflection Guide work?</w:t>
      </w:r>
      <w:r>
        <w:rPr>
          <w:rFonts w:ascii="Open Sans" w:eastAsia="Open Sans" w:hAnsi="Open Sans" w:cs="Open Sans"/>
          <w:sz w:val="20"/>
          <w:szCs w:val="20"/>
        </w:rPr>
        <w:br/>
      </w:r>
      <w:r>
        <w:rPr>
          <w:rFonts w:ascii="Open Sans" w:eastAsia="Open Sans" w:hAnsi="Open Sans" w:cs="Open Sans"/>
          <w:sz w:val="20"/>
          <w:szCs w:val="20"/>
        </w:rPr>
        <w:t xml:space="preserve">The self-reflection guide includes statements and open-ended questions for you to read and reflect on. This allows you to identify strengths and areas for growth in your caregiving interactions. </w:t>
      </w: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Throughout this guide, a rating of </w:t>
      </w:r>
      <w:r>
        <w:rPr>
          <w:rFonts w:ascii="Open Sans" w:eastAsia="Open Sans" w:hAnsi="Open Sans" w:cs="Open Sans"/>
          <w:b/>
          <w:sz w:val="20"/>
          <w:szCs w:val="20"/>
          <w:highlight w:val="white"/>
        </w:rPr>
        <w:t>rarely, occasionally, or regularly</w:t>
      </w: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 will be noted based on the consistency of your behaviors or interactions described for each dimension. </w:t>
      </w:r>
    </w:p>
    <w:p w:rsidR="006A100A" w:rsidRDefault="006A100A">
      <w:pPr>
        <w:widowControl w:val="0"/>
        <w:spacing w:line="240" w:lineRule="auto"/>
        <w:ind w:left="360" w:right="806"/>
        <w:rPr>
          <w:rFonts w:ascii="Open Sans" w:eastAsia="Open Sans" w:hAnsi="Open Sans" w:cs="Open Sans"/>
          <w:sz w:val="16"/>
          <w:szCs w:val="16"/>
        </w:rPr>
      </w:pPr>
    </w:p>
    <w:tbl>
      <w:tblPr>
        <w:tblStyle w:val="aa"/>
        <w:tblW w:w="1098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6A100A">
        <w:trPr>
          <w:trHeight w:val="25"/>
        </w:trPr>
        <w:tc>
          <w:tcPr>
            <w:tcW w:w="1098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KEEP IN MIND</w:t>
            </w:r>
          </w:p>
        </w:tc>
      </w:tr>
      <w:tr w:rsidR="006A100A">
        <w:trPr>
          <w:trHeight w:val="1052"/>
        </w:trPr>
        <w:tc>
          <w:tcPr>
            <w:tcW w:w="10980" w:type="dxa"/>
          </w:tcPr>
          <w:p w:rsidR="006A100A" w:rsidRDefault="000E5BD1">
            <w:pPr>
              <w:widowControl w:val="0"/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There are different ways to reflect on the frequency of your practices. Depending how you decide to us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e this self-reflection guide, you could have different answers.</w:t>
            </w:r>
          </w:p>
          <w:p w:rsidR="006A100A" w:rsidRDefault="000E5BD1">
            <w:pPr>
              <w:widowControl w:val="0"/>
              <w:numPr>
                <w:ilvl w:val="0"/>
                <w:numId w:val="2"/>
              </w:numPr>
              <w:ind w:left="336" w:hanging="27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How often does something occur during your day as a whole?</w:t>
            </w:r>
          </w:p>
          <w:p w:rsidR="006A100A" w:rsidRDefault="000E5BD1">
            <w:pPr>
              <w:widowControl w:val="0"/>
              <w:numPr>
                <w:ilvl w:val="0"/>
                <w:numId w:val="2"/>
              </w:numPr>
              <w:ind w:left="336" w:hanging="27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How often does something occur during one time of day (e.g. transitions, mealtime, free play, group time, etc.)?</w:t>
            </w:r>
          </w:p>
        </w:tc>
      </w:tr>
    </w:tbl>
    <w:p w:rsidR="006A100A" w:rsidRPr="000E5BD1" w:rsidRDefault="006A100A">
      <w:pPr>
        <w:widowControl w:val="0"/>
        <w:spacing w:line="240" w:lineRule="auto"/>
        <w:ind w:left="721" w:right="806" w:hanging="2"/>
        <w:rPr>
          <w:rFonts w:ascii="Open Sans" w:eastAsia="Open Sans" w:hAnsi="Open Sans" w:cs="Open Sans"/>
          <w:sz w:val="8"/>
          <w:szCs w:val="16"/>
          <w:highlight w:val="white"/>
        </w:rPr>
      </w:pPr>
    </w:p>
    <w:p w:rsidR="006A100A" w:rsidRPr="000E5BD1" w:rsidRDefault="000E5BD1">
      <w:pPr>
        <w:widowControl w:val="0"/>
        <w:spacing w:line="240" w:lineRule="auto"/>
        <w:ind w:left="721" w:right="360" w:hanging="2"/>
        <w:rPr>
          <w:rFonts w:ascii="Open Sans" w:eastAsia="Open Sans" w:hAnsi="Open Sans" w:cs="Open Sans"/>
          <w:sz w:val="8"/>
          <w:szCs w:val="16"/>
        </w:rPr>
      </w:pPr>
      <w:r>
        <w:rPr>
          <w:rFonts w:ascii="Open Sans" w:eastAsia="Open Sans" w:hAnsi="Open Sans" w:cs="Open Sans"/>
          <w:sz w:val="20"/>
          <w:szCs w:val="20"/>
        </w:rPr>
        <w:t xml:space="preserve">This guide was organized to align with the two Toddler CLASS® domains and eight dimensions as shown below: </w:t>
      </w:r>
      <w:r>
        <w:rPr>
          <w:rFonts w:ascii="Open Sans" w:eastAsia="Open Sans" w:hAnsi="Open Sans" w:cs="Open Sans"/>
          <w:sz w:val="20"/>
          <w:szCs w:val="20"/>
        </w:rPr>
        <w:br/>
      </w:r>
    </w:p>
    <w:tbl>
      <w:tblPr>
        <w:tblStyle w:val="ab"/>
        <w:tblW w:w="1098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670"/>
      </w:tblGrid>
      <w:tr w:rsidR="006A100A">
        <w:trPr>
          <w:trHeight w:val="71"/>
        </w:trPr>
        <w:tc>
          <w:tcPr>
            <w:tcW w:w="531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Emotional and Behavioral Support</w:t>
            </w:r>
          </w:p>
        </w:tc>
        <w:tc>
          <w:tcPr>
            <w:tcW w:w="567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Engaged Support for Learning</w:t>
            </w:r>
          </w:p>
        </w:tc>
      </w:tr>
      <w:tr w:rsidR="006A100A">
        <w:trPr>
          <w:trHeight w:val="701"/>
        </w:trPr>
        <w:tc>
          <w:tcPr>
            <w:tcW w:w="5310" w:type="dxa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Positive Climate</w:t>
            </w:r>
          </w:p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Negative Climate</w:t>
            </w:r>
          </w:p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Teacher Sensitivity</w:t>
            </w:r>
          </w:p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Regard for Child Perspectives</w:t>
            </w:r>
          </w:p>
        </w:tc>
        <w:tc>
          <w:tcPr>
            <w:tcW w:w="5670" w:type="dxa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Facilitation of Learning and Development</w:t>
            </w:r>
          </w:p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Quality of Feedback</w:t>
            </w:r>
          </w:p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Language Modeling</w:t>
            </w:r>
          </w:p>
        </w:tc>
      </w:tr>
    </w:tbl>
    <w:p w:rsidR="006A100A" w:rsidRDefault="000E5BD1">
      <w:pPr>
        <w:widowControl w:val="0"/>
        <w:spacing w:line="240" w:lineRule="auto"/>
        <w:ind w:left="721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highlight w:val="white"/>
        </w:rPr>
        <w:t xml:space="preserve">The </w:t>
      </w:r>
      <w:r>
        <w:rPr>
          <w:rFonts w:ascii="Open Sans" w:eastAsia="Open Sans" w:hAnsi="Open Sans" w:cs="Open Sans"/>
          <w:b/>
          <w:color w:val="000000"/>
          <w:highlight w:val="white"/>
        </w:rPr>
        <w:t xml:space="preserve">Emotional and Behavioral Support </w:t>
      </w:r>
      <w:r>
        <w:rPr>
          <w:rFonts w:ascii="Open Sans" w:eastAsia="Open Sans" w:hAnsi="Open Sans" w:cs="Open Sans"/>
          <w:color w:val="000000"/>
          <w:highlight w:val="white"/>
        </w:rPr>
        <w:t>Domain assesses interactions between teachers, children and peers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that promote a positive classroom climate, including positive relationships and respect. This domain measures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 xml:space="preserve">teacher’s </w:t>
      </w:r>
      <w:r>
        <w:rPr>
          <w:rFonts w:ascii="Open Sans" w:eastAsia="Open Sans" w:hAnsi="Open Sans" w:cs="Open Sans"/>
          <w:highlight w:val="white"/>
        </w:rPr>
        <w:t>acknowledgment</w:t>
      </w:r>
      <w:r>
        <w:rPr>
          <w:rFonts w:ascii="Open Sans" w:eastAsia="Open Sans" w:hAnsi="Open Sans" w:cs="Open Sans"/>
          <w:color w:val="000000"/>
          <w:highlight w:val="white"/>
        </w:rPr>
        <w:t xml:space="preserve"> of children’s feelings or emotions, their awareness and support of children’s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 xml:space="preserve">academic, social and emotional needs, </w:t>
      </w:r>
      <w:r>
        <w:rPr>
          <w:rFonts w:ascii="Open Sans" w:eastAsia="Open Sans" w:hAnsi="Open Sans" w:cs="Open Sans"/>
          <w:highlight w:val="white"/>
        </w:rPr>
        <w:t>their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 xml:space="preserve">promotion of children’s independence, </w:t>
      </w:r>
      <w:r>
        <w:rPr>
          <w:rFonts w:ascii="Open Sans" w:eastAsia="Open Sans" w:hAnsi="Open Sans" w:cs="Open Sans"/>
          <w:highlight w:val="white"/>
        </w:rPr>
        <w:t xml:space="preserve">their </w:t>
      </w:r>
      <w:r>
        <w:rPr>
          <w:rFonts w:ascii="Open Sans" w:eastAsia="Open Sans" w:hAnsi="Open Sans" w:cs="Open Sans"/>
          <w:color w:val="000000"/>
          <w:highlight w:val="white"/>
        </w:rPr>
        <w:t>emphasis on children’s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interests, ideas and points of view, and their guidance of children as they learn to regulate their behaviors.</w:t>
      </w:r>
      <w:r>
        <w:rPr>
          <w:rFonts w:ascii="Open Sans" w:eastAsia="Open Sans" w:hAnsi="Open Sans" w:cs="Open Sans"/>
          <w:color w:val="000000"/>
        </w:rPr>
        <w:t xml:space="preserve"> </w:t>
      </w:r>
    </w:p>
    <w:p w:rsidR="006A100A" w:rsidRDefault="000E5BD1">
      <w:pPr>
        <w:widowControl w:val="0"/>
        <w:spacing w:line="240" w:lineRule="auto"/>
        <w:ind w:left="721" w:right="806" w:hanging="2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inline distT="114300" distB="114300" distL="114300" distR="114300">
            <wp:extent cx="6525956" cy="1550649"/>
            <wp:effectExtent l="0" t="0" r="0" b="0"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t="14833" b="12391"/>
                    <a:stretch>
                      <a:fillRect/>
                    </a:stretch>
                  </pic:blipFill>
                  <pic:spPr>
                    <a:xfrm>
                      <a:off x="0" y="0"/>
                      <a:ext cx="6525956" cy="1550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c"/>
        <w:tblW w:w="1098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0"/>
        <w:gridCol w:w="810"/>
        <w:gridCol w:w="1170"/>
        <w:gridCol w:w="900"/>
      </w:tblGrid>
      <w:tr w:rsidR="006A100A">
        <w:trPr>
          <w:trHeight w:val="430"/>
        </w:trPr>
        <w:tc>
          <w:tcPr>
            <w:tcW w:w="1098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Positive Climate </w:t>
            </w:r>
            <w:r>
              <w:rPr>
                <w:rFonts w:ascii="Open Sans" w:eastAsia="Open Sans" w:hAnsi="Open Sans" w:cs="Open Sans"/>
              </w:rPr>
              <w:t xml:space="preserve">includes three indicators that measure the connection between the teachers and the children. </w:t>
            </w:r>
          </w:p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                                    </w:t>
            </w: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114300" distB="114300" distL="114300" distR="114300">
                  <wp:extent cx="3795713" cy="1298533"/>
                  <wp:effectExtent l="0" t="0" r="0" b="0"/>
                  <wp:docPr id="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713" cy="1298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0A">
        <w:trPr>
          <w:trHeight w:val="180"/>
        </w:trPr>
        <w:tc>
          <w:tcPr>
            <w:tcW w:w="8100" w:type="dxa"/>
            <w:shd w:val="clear" w:color="auto" w:fill="F79646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Rarely</w:t>
            </w:r>
          </w:p>
        </w:tc>
        <w:tc>
          <w:tcPr>
            <w:tcW w:w="1170" w:type="dxa"/>
            <w:shd w:val="clear" w:color="auto" w:fill="F79646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Occasionally</w:t>
            </w: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Regularly</w:t>
            </w:r>
          </w:p>
        </w:tc>
      </w:tr>
      <w:tr w:rsidR="006A100A">
        <w:trPr>
          <w:trHeight w:val="305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sit next to the children on their level and join in play and activities with them.</w:t>
            </w:r>
          </w:p>
        </w:tc>
        <w:tc>
          <w:tcPr>
            <w:tcW w:w="81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260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smile and laugh with the children frequently.</w:t>
            </w:r>
          </w:p>
        </w:tc>
        <w:tc>
          <w:tcPr>
            <w:tcW w:w="81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521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use a warm, calm voice when speaking with children and use their names when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 xml:space="preserve">addressing them. </w:t>
            </w:r>
          </w:p>
        </w:tc>
        <w:tc>
          <w:tcPr>
            <w:tcW w:w="81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195"/>
        </w:trPr>
        <w:tc>
          <w:tcPr>
            <w:tcW w:w="1098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How do I build warm, supportive relationships with each child I work with?</w:t>
            </w:r>
          </w:p>
        </w:tc>
      </w:tr>
      <w:tr w:rsidR="006A100A">
        <w:trPr>
          <w:trHeight w:val="3135"/>
        </w:trPr>
        <w:tc>
          <w:tcPr>
            <w:tcW w:w="1098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How am I encouraging positive interactions and </w:t>
            </w:r>
            <w:r>
              <w:rPr>
                <w:rFonts w:ascii="Open Sans" w:eastAsia="Open Sans" w:hAnsi="Open Sans" w:cs="Open Sans"/>
              </w:rPr>
              <w:t>relationships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among children?</w:t>
            </w:r>
          </w:p>
        </w:tc>
      </w:tr>
    </w:tbl>
    <w:p w:rsidR="006A100A" w:rsidRDefault="000E5B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</w:rPr>
      </w:pPr>
      <w:r>
        <w:br w:type="page"/>
      </w:r>
    </w:p>
    <w:tbl>
      <w:tblPr>
        <w:tblStyle w:val="ad"/>
        <w:tblW w:w="1098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0"/>
        <w:gridCol w:w="810"/>
        <w:gridCol w:w="1170"/>
        <w:gridCol w:w="900"/>
      </w:tblGrid>
      <w:tr w:rsidR="006A100A">
        <w:trPr>
          <w:trHeight w:val="430"/>
        </w:trPr>
        <w:tc>
          <w:tcPr>
            <w:tcW w:w="1098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Negative Climate </w:t>
            </w:r>
            <w:r>
              <w:rPr>
                <w:rFonts w:ascii="Open Sans" w:eastAsia="Open Sans" w:hAnsi="Open Sans" w:cs="Open Sans"/>
                <w:color w:val="000000"/>
              </w:rPr>
              <w:t>dimension has four indicators that measure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 xml:space="preserve">the overall level of expressed negativity in the classroom. </w:t>
            </w:r>
            <w:r>
              <w:rPr>
                <w:rFonts w:ascii="Open Sans" w:eastAsia="Open Sans" w:hAnsi="Open Sans" w:cs="Open Sans"/>
              </w:rPr>
              <w:br/>
            </w:r>
            <w:r>
              <w:rPr>
                <w:rFonts w:ascii="Open Sans" w:eastAsia="Open Sans" w:hAnsi="Open Sans" w:cs="Open Sans"/>
                <w:b/>
              </w:rPr>
              <w:t xml:space="preserve">                                   </w:t>
            </w: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114300" distB="114300" distL="114300" distR="114300">
                  <wp:extent cx="4512708" cy="1396598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08" cy="1396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0A">
        <w:trPr>
          <w:trHeight w:val="56"/>
        </w:trPr>
        <w:tc>
          <w:tcPr>
            <w:tcW w:w="8100" w:type="dxa"/>
            <w:shd w:val="clear" w:color="auto" w:fill="F79646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Rarely</w:t>
            </w:r>
          </w:p>
        </w:tc>
        <w:tc>
          <w:tcPr>
            <w:tcW w:w="117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Occasionally</w:t>
            </w: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Regularly</w:t>
            </w:r>
          </w:p>
        </w:tc>
      </w:tr>
      <w:tr w:rsidR="006A100A">
        <w:trPr>
          <w:trHeight w:val="539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26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express irritation or frustration towards children through words, tone of voice, or body language.</w:t>
            </w:r>
          </w:p>
        </w:tc>
        <w:tc>
          <w:tcPr>
            <w:tcW w:w="81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41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yell, use threats or physical actions to control children.</w:t>
            </w:r>
          </w:p>
        </w:tc>
        <w:tc>
          <w:tcPr>
            <w:tcW w:w="81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59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tease children or criticize them in front of their peers.</w:t>
            </w:r>
          </w:p>
        </w:tc>
        <w:tc>
          <w:tcPr>
            <w:tcW w:w="81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210"/>
        </w:trPr>
        <w:tc>
          <w:tcPr>
            <w:tcW w:w="1098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How are my attitudes and emotions shaping the learning environment?</w:t>
            </w:r>
          </w:p>
        </w:tc>
      </w:tr>
      <w:tr w:rsidR="006A100A">
        <w:trPr>
          <w:trHeight w:val="4035"/>
        </w:trPr>
        <w:tc>
          <w:tcPr>
            <w:tcW w:w="1098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In what ways might my interactions negatively impact the children or group?</w:t>
            </w:r>
          </w:p>
        </w:tc>
      </w:tr>
    </w:tbl>
    <w:p w:rsidR="006A100A" w:rsidRDefault="000E5B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</w:rPr>
      </w:pPr>
      <w:r>
        <w:br w:type="page"/>
      </w:r>
    </w:p>
    <w:tbl>
      <w:tblPr>
        <w:tblStyle w:val="ae"/>
        <w:tblW w:w="1098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0"/>
        <w:gridCol w:w="900"/>
        <w:gridCol w:w="1170"/>
        <w:gridCol w:w="900"/>
      </w:tblGrid>
      <w:tr w:rsidR="006A100A">
        <w:trPr>
          <w:trHeight w:val="430"/>
        </w:trPr>
        <w:tc>
          <w:tcPr>
            <w:tcW w:w="1098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Teacher Sensitivity </w:t>
            </w:r>
            <w:r>
              <w:rPr>
                <w:rFonts w:ascii="Open Sans" w:eastAsia="Open Sans" w:hAnsi="Open Sans" w:cs="Open Sans"/>
              </w:rPr>
              <w:t xml:space="preserve">dimension includes the following three indicators that measure how sensitive a teacher is to children’s cues and needs. </w:t>
            </w:r>
          </w:p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                                    </w:t>
            </w: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114300" distB="114300" distL="114300" distR="114300">
                  <wp:extent cx="4200696" cy="1403481"/>
                  <wp:effectExtent l="0" t="0" r="0" b="0"/>
                  <wp:docPr id="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696" cy="14034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0A">
        <w:trPr>
          <w:trHeight w:val="56"/>
        </w:trPr>
        <w:tc>
          <w:tcPr>
            <w:tcW w:w="8010" w:type="dxa"/>
            <w:shd w:val="clear" w:color="auto" w:fill="F79646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Rarely</w:t>
            </w:r>
          </w:p>
        </w:tc>
        <w:tc>
          <w:tcPr>
            <w:tcW w:w="117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Occasionally</w:t>
            </w: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Regularly</w:t>
            </w:r>
          </w:p>
        </w:tc>
      </w:tr>
      <w:tr w:rsidR="006A100A">
        <w:trPr>
          <w:trHeight w:val="251"/>
        </w:trPr>
        <w:tc>
          <w:tcPr>
            <w:tcW w:w="801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18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am aware of how the children are feeling and take this into consideration during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activities</w:t>
            </w:r>
            <w:r>
              <w:rPr>
                <w:rFonts w:ascii="Open Sans" w:eastAsia="Open Sans" w:hAnsi="Open Sans" w:cs="Open Sans"/>
              </w:rPr>
              <w:t>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41"/>
        </w:trPr>
        <w:tc>
          <w:tcPr>
            <w:tcW w:w="801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quickly respond to children’s needs for attention, comfort, or assistance.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41"/>
        </w:trPr>
        <w:tc>
          <w:tcPr>
            <w:tcW w:w="801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My children are comfortable seeking support from and interacting with me.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450"/>
        </w:trPr>
        <w:tc>
          <w:tcPr>
            <w:tcW w:w="1098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What do I do during an activity when I notice a lack of understanding and/or difficulties?</w:t>
            </w: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</w:tr>
      <w:tr w:rsidR="006A100A">
        <w:trPr>
          <w:trHeight w:val="3990"/>
        </w:trPr>
        <w:tc>
          <w:tcPr>
            <w:tcW w:w="1098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How do I address children’s problems and concerns, so they do not continue and are resolved?</w:t>
            </w: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</w:tr>
    </w:tbl>
    <w:p w:rsidR="006A100A" w:rsidRDefault="000E5B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</w:rPr>
      </w:pPr>
      <w:r>
        <w:br w:type="page"/>
      </w:r>
    </w:p>
    <w:tbl>
      <w:tblPr>
        <w:tblStyle w:val="af"/>
        <w:tblW w:w="1107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0"/>
        <w:gridCol w:w="900"/>
        <w:gridCol w:w="1170"/>
        <w:gridCol w:w="900"/>
      </w:tblGrid>
      <w:tr w:rsidR="006A100A">
        <w:trPr>
          <w:trHeight w:val="430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Regard for Child Perspectives </w:t>
            </w:r>
            <w:r>
              <w:rPr>
                <w:rFonts w:ascii="Open Sans" w:eastAsia="Open Sans" w:hAnsi="Open Sans" w:cs="Open Sans"/>
              </w:rPr>
              <w:t xml:space="preserve">includes three indicators that measure how teachers incorporate the children’s points of view and encourage responsibility. </w:t>
            </w:r>
          </w:p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                                         </w:t>
            </w: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114300" distB="114300" distL="114300" distR="114300">
                  <wp:extent cx="4244380" cy="1395413"/>
                  <wp:effectExtent l="0" t="0" r="0" b="0"/>
                  <wp:docPr id="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380" cy="1395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0A">
        <w:trPr>
          <w:trHeight w:val="56"/>
        </w:trPr>
        <w:tc>
          <w:tcPr>
            <w:tcW w:w="8100" w:type="dxa"/>
            <w:shd w:val="clear" w:color="auto" w:fill="F79646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Rarely</w:t>
            </w:r>
          </w:p>
        </w:tc>
        <w:tc>
          <w:tcPr>
            <w:tcW w:w="117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Occasionally</w:t>
            </w: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Regularly</w:t>
            </w:r>
          </w:p>
        </w:tc>
      </w:tr>
      <w:tr w:rsidR="006A100A">
        <w:trPr>
          <w:trHeight w:val="548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7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let children choose where and what they want to play with, and I also provide choices for them within activities.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41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encourage children to share their ideas and incorporate those ideas into activities.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59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I am flexible and allow children to join and leave activities based on their </w:t>
            </w:r>
            <w:r>
              <w:rPr>
                <w:rFonts w:ascii="Open Sans" w:eastAsia="Open Sans" w:hAnsi="Open Sans" w:cs="Open Sans"/>
              </w:rPr>
              <w:t>interests</w:t>
            </w:r>
            <w:r>
              <w:rPr>
                <w:rFonts w:ascii="Open Sans" w:eastAsia="Open Sans" w:hAnsi="Open Sans" w:cs="Open Sans"/>
                <w:color w:val="000000"/>
              </w:rPr>
              <w:t>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750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8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How do I encourage children’s independence in the classroom (e.g. children can access materials without help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from teachers, put personal belongings into cubbies, snack helper, etc.)?</w:t>
            </w:r>
          </w:p>
        </w:tc>
      </w:tr>
      <w:tr w:rsidR="006A100A" w:rsidTr="000E5BD1">
        <w:trPr>
          <w:trHeight w:val="3202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How do I support children in recognizing and understanding the feelings of others? How do I involve them when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working through peer conflicts?</w:t>
            </w:r>
          </w:p>
        </w:tc>
      </w:tr>
    </w:tbl>
    <w:p w:rsidR="006A100A" w:rsidRDefault="000E5B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</w:rPr>
      </w:pPr>
      <w:r>
        <w:br w:type="page"/>
      </w:r>
    </w:p>
    <w:tbl>
      <w:tblPr>
        <w:tblStyle w:val="af0"/>
        <w:tblW w:w="1107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90"/>
        <w:gridCol w:w="810"/>
        <w:gridCol w:w="1170"/>
        <w:gridCol w:w="900"/>
      </w:tblGrid>
      <w:tr w:rsidR="006A100A">
        <w:trPr>
          <w:trHeight w:val="430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Behavior Guidance </w:t>
            </w:r>
            <w:r>
              <w:rPr>
                <w:rFonts w:ascii="Open Sans" w:eastAsia="Open Sans" w:hAnsi="Open Sans" w:cs="Open Sans"/>
                <w:color w:val="000000"/>
              </w:rPr>
              <w:t>has three indic</w:t>
            </w:r>
            <w:r>
              <w:rPr>
                <w:rFonts w:ascii="Open Sans" w:eastAsia="Open Sans" w:hAnsi="Open Sans" w:cs="Open Sans"/>
              </w:rPr>
              <w:t xml:space="preserve">ators that measure a teacher’s ability to support and guide children’s behavior using positive behavior guidance techniques. </w:t>
            </w:r>
          </w:p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                               </w:t>
            </w: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114300" distB="114300" distL="114300" distR="114300">
                  <wp:extent cx="4633913" cy="1527085"/>
                  <wp:effectExtent l="0" t="0" r="0" b="0"/>
                  <wp:docPr id="2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913" cy="152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0A">
        <w:trPr>
          <w:trHeight w:val="56"/>
        </w:trPr>
        <w:tc>
          <w:tcPr>
            <w:tcW w:w="8190" w:type="dxa"/>
            <w:shd w:val="clear" w:color="auto" w:fill="F79646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Rarely</w:t>
            </w:r>
          </w:p>
        </w:tc>
        <w:tc>
          <w:tcPr>
            <w:tcW w:w="117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Occasionally</w:t>
            </w: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Regularly</w:t>
            </w:r>
          </w:p>
        </w:tc>
      </w:tr>
      <w:tr w:rsidR="006A100A">
        <w:trPr>
          <w:trHeight w:val="341"/>
        </w:trPr>
        <w:tc>
          <w:tcPr>
            <w:tcW w:w="819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communicate clear behavior expectations for children before all activities/routines.</w:t>
            </w:r>
          </w:p>
        </w:tc>
        <w:tc>
          <w:tcPr>
            <w:tcW w:w="81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41"/>
        </w:trPr>
        <w:tc>
          <w:tcPr>
            <w:tcW w:w="819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effectively, and positively, redirect problem behavior before it escalates.</w:t>
            </w:r>
          </w:p>
        </w:tc>
        <w:tc>
          <w:tcPr>
            <w:tcW w:w="81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719"/>
        </w:trPr>
        <w:tc>
          <w:tcPr>
            <w:tcW w:w="819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use positive phrases that indicate what the children should be doing rather than referring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to behaviors that are not allowed (e.g. “Gentle hands,” instead of “No hitting”).</w:t>
            </w:r>
          </w:p>
        </w:tc>
        <w:tc>
          <w:tcPr>
            <w:tcW w:w="81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975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6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How do I keep children involved in activities? What are some signs that show me they are not engaged or actively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participating in an activity?</w:t>
            </w:r>
          </w:p>
        </w:tc>
      </w:tr>
      <w:tr w:rsidR="006A100A">
        <w:trPr>
          <w:trHeight w:val="3150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2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How do I ensure that children are always being monitored and attended to? What if I am working with an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individual child or small group?</w:t>
            </w:r>
          </w:p>
        </w:tc>
      </w:tr>
    </w:tbl>
    <w:p w:rsidR="006A100A" w:rsidRDefault="000E5B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-90" w:hanging="2"/>
        <w:rPr>
          <w:rFonts w:ascii="Open Sans" w:eastAsia="Open Sans" w:hAnsi="Open Sans" w:cs="Open Sans"/>
        </w:rPr>
      </w:pPr>
      <w:bookmarkStart w:id="1" w:name="_GoBack"/>
      <w:bookmarkEnd w:id="1"/>
      <w:r>
        <w:rPr>
          <w:rFonts w:ascii="Open Sans" w:eastAsia="Open Sans" w:hAnsi="Open Sans" w:cs="Open Sans"/>
          <w:color w:val="000000"/>
          <w:highlight w:val="white"/>
        </w:rPr>
        <w:t xml:space="preserve">The </w:t>
      </w:r>
      <w:r>
        <w:rPr>
          <w:rFonts w:ascii="Open Sans" w:eastAsia="Open Sans" w:hAnsi="Open Sans" w:cs="Open Sans"/>
          <w:b/>
          <w:color w:val="000000"/>
          <w:highlight w:val="white"/>
        </w:rPr>
        <w:t xml:space="preserve">Engaged Support for Learning </w:t>
      </w:r>
      <w:r>
        <w:rPr>
          <w:rFonts w:ascii="Open Sans" w:eastAsia="Open Sans" w:hAnsi="Open Sans" w:cs="Open Sans"/>
          <w:color w:val="000000"/>
          <w:highlight w:val="white"/>
        </w:rPr>
        <w:t>Domain assesses how teachers support learning by providing opportunities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for exploration and involvement. This domain measures how teachers use language to label, explain, and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expand information, how they encourage language use and thinking skills and use advanced vocabulary. It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also looks at teachers providing children with the amount of help they need, and the quality of teacher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feedback that acknowledges children’s attempts a</w:t>
      </w:r>
      <w:r>
        <w:rPr>
          <w:rFonts w:ascii="Open Sans" w:eastAsia="Open Sans" w:hAnsi="Open Sans" w:cs="Open Sans"/>
          <w:color w:val="000000"/>
          <w:highlight w:val="white"/>
        </w:rPr>
        <w:t xml:space="preserve">nd increases their involvement. </w:t>
      </w:r>
      <w:r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</w:rPr>
        <w:br/>
        <w:t xml:space="preserve">                                         </w:t>
      </w:r>
      <w:r>
        <w:rPr>
          <w:rFonts w:ascii="Open Sans" w:eastAsia="Open Sans" w:hAnsi="Open Sans" w:cs="Open Sans"/>
          <w:noProof/>
        </w:rPr>
        <w:drawing>
          <wp:inline distT="114300" distB="114300" distL="114300" distR="114300">
            <wp:extent cx="4002584" cy="1646632"/>
            <wp:effectExtent l="0" t="0" r="0" b="0"/>
            <wp:docPr id="2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2584" cy="1646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1"/>
        <w:tblW w:w="1107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0"/>
        <w:gridCol w:w="900"/>
        <w:gridCol w:w="1170"/>
        <w:gridCol w:w="900"/>
      </w:tblGrid>
      <w:tr w:rsidR="006A100A">
        <w:trPr>
          <w:trHeight w:val="430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Facilitation of Learning and Development </w:t>
            </w:r>
            <w:r>
              <w:rPr>
                <w:rFonts w:ascii="Open Sans" w:eastAsia="Open Sans" w:hAnsi="Open Sans" w:cs="Open Sans"/>
                <w:color w:val="000000"/>
              </w:rPr>
              <w:t>includes three indicators to meas</w:t>
            </w:r>
            <w:r>
              <w:rPr>
                <w:rFonts w:ascii="Open Sans" w:eastAsia="Open Sans" w:hAnsi="Open Sans" w:cs="Open Sans"/>
              </w:rPr>
              <w:t>ure intentional facilitation strategies that teachers use to gain learning and development from the child</w:t>
            </w:r>
            <w:r>
              <w:rPr>
                <w:rFonts w:ascii="Open Sans" w:eastAsia="Open Sans" w:hAnsi="Open Sans" w:cs="Open Sans"/>
              </w:rPr>
              <w:t xml:space="preserve">ren, using the following three indicators: </w:t>
            </w:r>
          </w:p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                        </w:t>
            </w: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114300" distB="114300" distL="114300" distR="114300">
                  <wp:extent cx="4786005" cy="1619146"/>
                  <wp:effectExtent l="0" t="0" r="0" b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05" cy="16191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0A">
        <w:trPr>
          <w:trHeight w:val="56"/>
        </w:trPr>
        <w:tc>
          <w:tcPr>
            <w:tcW w:w="8100" w:type="dxa"/>
            <w:shd w:val="clear" w:color="auto" w:fill="F79646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Rarely</w:t>
            </w:r>
          </w:p>
        </w:tc>
        <w:tc>
          <w:tcPr>
            <w:tcW w:w="117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Occasionally</w:t>
            </w: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Regularly</w:t>
            </w:r>
          </w:p>
        </w:tc>
      </w:tr>
      <w:tr w:rsidR="006A100A">
        <w:trPr>
          <w:trHeight w:val="575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0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provide multiple opportunities for children to explore a variety of materials and activities.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620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actively participate with children during their activities</w:t>
            </w:r>
            <w:r>
              <w:rPr>
                <w:rFonts w:ascii="Open Sans" w:eastAsia="Open Sans" w:hAnsi="Open Sans" w:cs="Open Sans"/>
              </w:rPr>
              <w:t xml:space="preserve"> by asking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questions that encourage them to think. 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59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connect activities and play to children’s life experiences and previous learning.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2355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4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How do I ensure children are actively involved in activities and routines? </w:t>
            </w:r>
          </w:p>
        </w:tc>
      </w:tr>
      <w:tr w:rsidR="006A100A">
        <w:trPr>
          <w:trHeight w:val="2609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4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How do I incorporate learning opportunities into classroom routines (diaper changes, toileting, mealtimes, etc.)?</w:t>
            </w:r>
          </w:p>
        </w:tc>
      </w:tr>
    </w:tbl>
    <w:p w:rsidR="006A100A" w:rsidRDefault="006A100A">
      <w:pPr>
        <w:rPr>
          <w:rFonts w:ascii="Open Sans" w:eastAsia="Open Sans" w:hAnsi="Open Sans" w:cs="Open Sans"/>
        </w:rPr>
      </w:pPr>
    </w:p>
    <w:p w:rsidR="006A100A" w:rsidRDefault="000E5BD1">
      <w:pPr>
        <w:rPr>
          <w:rFonts w:ascii="Open Sans" w:eastAsia="Open Sans" w:hAnsi="Open Sans" w:cs="Open Sans"/>
        </w:rPr>
      </w:pPr>
      <w:r>
        <w:br w:type="page"/>
      </w:r>
    </w:p>
    <w:p w:rsidR="006A100A" w:rsidRDefault="006A100A">
      <w:pPr>
        <w:rPr>
          <w:rFonts w:ascii="Open Sans" w:eastAsia="Open Sans" w:hAnsi="Open Sans" w:cs="Open Sans"/>
        </w:rPr>
      </w:pPr>
    </w:p>
    <w:tbl>
      <w:tblPr>
        <w:tblStyle w:val="af2"/>
        <w:tblW w:w="1107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0"/>
        <w:gridCol w:w="900"/>
        <w:gridCol w:w="1170"/>
        <w:gridCol w:w="900"/>
      </w:tblGrid>
      <w:tr w:rsidR="006A100A">
        <w:trPr>
          <w:trHeight w:val="430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Quality of Feedback </w:t>
            </w:r>
            <w:r>
              <w:rPr>
                <w:rFonts w:ascii="Open Sans" w:eastAsia="Open Sans" w:hAnsi="Open Sans" w:cs="Open Sans"/>
              </w:rPr>
              <w:t>includes three to measure a teacher’s use of feedback they give to children in response to their responses or actions, in a way that promotes increased learning, understanding, and participation.</w:t>
            </w:r>
          </w:p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                                      </w:t>
            </w: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114300" distB="114300" distL="114300" distR="114300">
                  <wp:extent cx="4226958" cy="1411984"/>
                  <wp:effectExtent l="0" t="0" r="0" b="0"/>
                  <wp:docPr id="2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6958" cy="14119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0A">
        <w:trPr>
          <w:trHeight w:val="56"/>
        </w:trPr>
        <w:tc>
          <w:tcPr>
            <w:tcW w:w="8100" w:type="dxa"/>
            <w:shd w:val="clear" w:color="auto" w:fill="F79646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Rarely</w:t>
            </w:r>
          </w:p>
        </w:tc>
        <w:tc>
          <w:tcPr>
            <w:tcW w:w="117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Occasionally</w:t>
            </w:r>
          </w:p>
        </w:tc>
        <w:tc>
          <w:tcPr>
            <w:tcW w:w="90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Regularly</w:t>
            </w:r>
          </w:p>
        </w:tc>
      </w:tr>
      <w:tr w:rsidR="006A100A">
        <w:trPr>
          <w:trHeight w:val="602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39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In response to children’s comments or actions, I ask them to explain what they are doing and why.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530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When asking follow-up questions, I pause and give children ample time to think and respond.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710"/>
        </w:trPr>
        <w:tc>
          <w:tcPr>
            <w:tcW w:w="810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Rather than just saying “</w:t>
            </w:r>
            <w:r>
              <w:rPr>
                <w:rFonts w:ascii="Open Sans" w:eastAsia="Open Sans" w:hAnsi="Open Sans" w:cs="Open Sans"/>
              </w:rPr>
              <w:t>Good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job,” I give children specific feedback that encourages their efforts and persistence in activities (e.g. “You’re working hard on that puzzle”).</w:t>
            </w: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7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90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2250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How do I scaffold when children help to succeed in, participate in, or complete tasks or activities?</w:t>
            </w:r>
          </w:p>
        </w:tc>
      </w:tr>
      <w:tr w:rsidR="006A100A">
        <w:trPr>
          <w:trHeight w:val="3555"/>
        </w:trPr>
        <w:tc>
          <w:tcPr>
            <w:tcW w:w="11070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How do I ensure that the exchanges I have with children are not just simple </w:t>
            </w:r>
            <w:r>
              <w:rPr>
                <w:rFonts w:ascii="Open Sans" w:eastAsia="Open Sans" w:hAnsi="Open Sans" w:cs="Open Sans"/>
              </w:rPr>
              <w:t>question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and </w:t>
            </w:r>
            <w:r>
              <w:rPr>
                <w:rFonts w:ascii="Open Sans" w:eastAsia="Open Sans" w:hAnsi="Open Sans" w:cs="Open Sans"/>
              </w:rPr>
              <w:t>response</w:t>
            </w:r>
            <w:r>
              <w:rPr>
                <w:rFonts w:ascii="Open Sans" w:eastAsia="Open Sans" w:hAnsi="Open Sans" w:cs="Open Sans"/>
                <w:color w:val="000000"/>
              </w:rPr>
              <w:t xml:space="preserve">, but </w:t>
            </w:r>
            <w:r>
              <w:rPr>
                <w:rFonts w:ascii="Open Sans" w:eastAsia="Open Sans" w:hAnsi="Open Sans" w:cs="Open Sans"/>
              </w:rPr>
              <w:t>rather promote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further learning and understanding on the part of the child?</w:t>
            </w:r>
          </w:p>
        </w:tc>
      </w:tr>
    </w:tbl>
    <w:p w:rsidR="006A100A" w:rsidRDefault="006A10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</w:rPr>
      </w:pPr>
    </w:p>
    <w:p w:rsidR="006A100A" w:rsidRDefault="000E5B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i/>
          <w:color w:val="FFFFFF"/>
        </w:rPr>
      </w:pPr>
      <w:r>
        <w:br w:type="page"/>
      </w:r>
    </w:p>
    <w:tbl>
      <w:tblPr>
        <w:tblStyle w:val="af3"/>
        <w:tblW w:w="10905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990"/>
        <w:gridCol w:w="1215"/>
        <w:gridCol w:w="1020"/>
      </w:tblGrid>
      <w:tr w:rsidR="006A100A">
        <w:trPr>
          <w:trHeight w:val="430"/>
        </w:trPr>
        <w:tc>
          <w:tcPr>
            <w:tcW w:w="10905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Language Modeling </w:t>
            </w:r>
            <w:r>
              <w:rPr>
                <w:rFonts w:ascii="Open Sans" w:eastAsia="Open Sans" w:hAnsi="Open Sans" w:cs="Open Sans"/>
                <w:color w:val="000000"/>
              </w:rPr>
              <w:t>includes four i</w:t>
            </w:r>
            <w:r>
              <w:rPr>
                <w:rFonts w:ascii="Open Sans" w:eastAsia="Open Sans" w:hAnsi="Open Sans" w:cs="Open Sans"/>
              </w:rPr>
              <w:t xml:space="preserve">ndicators that measure the language stimulation and language-facilitation strategies used by the teacher to support children’s language development. </w:t>
            </w:r>
          </w:p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                        </w:t>
            </w: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114300" distB="114300" distL="114300" distR="114300">
                  <wp:extent cx="4782741" cy="1471613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741" cy="1471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0A">
        <w:trPr>
          <w:trHeight w:val="132"/>
        </w:trPr>
        <w:tc>
          <w:tcPr>
            <w:tcW w:w="7680" w:type="dxa"/>
            <w:shd w:val="clear" w:color="auto" w:fill="F79646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Rarely</w:t>
            </w:r>
          </w:p>
        </w:tc>
        <w:tc>
          <w:tcPr>
            <w:tcW w:w="1215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Occasionally</w:t>
            </w:r>
          </w:p>
        </w:tc>
        <w:tc>
          <w:tcPr>
            <w:tcW w:w="1020" w:type="dxa"/>
            <w:shd w:val="clear" w:color="auto" w:fill="F79646"/>
          </w:tcPr>
          <w:p w:rsidR="006A100A" w:rsidRDefault="000E5BD1">
            <w:pPr>
              <w:widowControl w:val="0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Regularly</w:t>
            </w:r>
          </w:p>
        </w:tc>
      </w:tr>
      <w:tr w:rsidR="006A100A">
        <w:trPr>
          <w:trHeight w:val="712"/>
        </w:trPr>
        <w:tc>
          <w:tcPr>
            <w:tcW w:w="768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9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I provide children with opportunities to use language through conversations and </w:t>
            </w:r>
            <w:r>
              <w:rPr>
                <w:rFonts w:ascii="Open Sans" w:eastAsia="Open Sans" w:hAnsi="Open Sans" w:cs="Open Sans"/>
              </w:rPr>
              <w:t>open-ended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questioning.</w:t>
            </w:r>
          </w:p>
        </w:tc>
        <w:tc>
          <w:tcPr>
            <w:tcW w:w="99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215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02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441"/>
        </w:trPr>
        <w:tc>
          <w:tcPr>
            <w:tcW w:w="768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repeat what children say and expand on this by adding a little more language.</w:t>
            </w:r>
          </w:p>
        </w:tc>
        <w:tc>
          <w:tcPr>
            <w:tcW w:w="99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215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02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712"/>
        </w:trPr>
        <w:tc>
          <w:tcPr>
            <w:tcW w:w="7680" w:type="dxa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4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 use a variety of words with children, describe what unfamiliar words mean, and give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them needed words and phrases to use.</w:t>
            </w:r>
          </w:p>
        </w:tc>
        <w:tc>
          <w:tcPr>
            <w:tcW w:w="99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215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020" w:type="dxa"/>
          </w:tcPr>
          <w:p w:rsidR="006A100A" w:rsidRDefault="006A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6A100A">
        <w:trPr>
          <w:trHeight w:val="3195"/>
        </w:trPr>
        <w:tc>
          <w:tcPr>
            <w:tcW w:w="10905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When do I have back-and-forth exchanges with children? Are there times during the day when this could be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happening more?</w:t>
            </w:r>
          </w:p>
        </w:tc>
      </w:tr>
      <w:tr w:rsidR="006A100A">
        <w:trPr>
          <w:trHeight w:val="3345"/>
        </w:trPr>
        <w:tc>
          <w:tcPr>
            <w:tcW w:w="10905" w:type="dxa"/>
            <w:gridSpan w:val="4"/>
          </w:tcPr>
          <w:p w:rsidR="006A100A" w:rsidRDefault="000E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04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How do I model language for children? </w:t>
            </w:r>
          </w:p>
        </w:tc>
      </w:tr>
    </w:tbl>
    <w:p w:rsidR="006A100A" w:rsidRDefault="006A100A">
      <w:pPr>
        <w:widowControl w:val="0"/>
        <w:spacing w:line="240" w:lineRule="auto"/>
        <w:ind w:left="720" w:right="1306"/>
        <w:rPr>
          <w:rFonts w:ascii="Open Sans" w:eastAsia="Open Sans" w:hAnsi="Open Sans" w:cs="Open Sans"/>
          <w:b/>
        </w:rPr>
      </w:pPr>
    </w:p>
    <w:sectPr w:rsidR="006A100A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5BD1">
      <w:pPr>
        <w:spacing w:line="240" w:lineRule="auto"/>
      </w:pPr>
      <w:r>
        <w:separator/>
      </w:r>
    </w:p>
  </w:endnote>
  <w:endnote w:type="continuationSeparator" w:id="0">
    <w:p w:rsidR="00000000" w:rsidRDefault="000E5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0A" w:rsidRDefault="000E5BD1">
    <w:pPr>
      <w:ind w:left="720"/>
      <w:rPr>
        <w:color w:val="000000"/>
      </w:rPr>
    </w:pPr>
    <w:r>
      <w:rPr>
        <w:rFonts w:ascii="Open Sans" w:eastAsia="Open Sans" w:hAnsi="Open Sans" w:cs="Open Sans"/>
        <w:b/>
        <w:sz w:val="16"/>
        <w:szCs w:val="16"/>
      </w:rPr>
      <w:t xml:space="preserve">Reference: </w:t>
    </w:r>
    <w:r>
      <w:rPr>
        <w:rFonts w:ascii="Open Sans" w:eastAsia="Open Sans" w:hAnsi="Open Sans" w:cs="Open Sans"/>
        <w:color w:val="37393C"/>
        <w:sz w:val="16"/>
        <w:szCs w:val="16"/>
        <w:highlight w:val="white"/>
      </w:rPr>
      <w:t>Hamre, B. K., La Paro, K. M., Pianta, R. C., &amp; LoCasale-Crouch, J. (2014). </w:t>
    </w:r>
    <w:r>
      <w:rPr>
        <w:rFonts w:ascii="Open Sans" w:eastAsia="Open Sans" w:hAnsi="Open Sans" w:cs="Open Sans"/>
        <w:i/>
        <w:color w:val="37393C"/>
        <w:sz w:val="16"/>
        <w:szCs w:val="16"/>
        <w:highlight w:val="white"/>
      </w:rPr>
      <w:t>Classroom Assessment Scoring System (CLASS) Manual, Infant</w:t>
    </w:r>
    <w:r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. Teachstone Training, L.L.C. </w:t>
    </w:r>
    <w:hyperlink r:id="rId1">
      <w:r>
        <w:rPr>
          <w:rFonts w:ascii="Open Sans" w:eastAsia="Open Sans" w:hAnsi="Open Sans" w:cs="Open Sans"/>
          <w:color w:val="0000FF"/>
          <w:sz w:val="16"/>
          <w:szCs w:val="16"/>
          <w:u w:val="single"/>
        </w:rPr>
        <w:t>https://www.teachstone.com</w:t>
      </w:r>
    </w:hyperlink>
    <w:r>
      <w:rPr>
        <w:rFonts w:ascii="Open Sans" w:eastAsia="Open Sans" w:hAnsi="Open Sans" w:cs="Open Sans"/>
      </w:rPr>
      <w:t xml:space="preserve">  </w:t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20"/>
        <w:szCs w:val="20"/>
      </w:rPr>
      <w:t xml:space="preserve">                       </w:t>
    </w:r>
    <w:r>
      <w:rPr>
        <w:rFonts w:ascii="Open Sans" w:eastAsia="Open Sans" w:hAnsi="Open Sans" w:cs="Open Sans"/>
        <w:sz w:val="20"/>
        <w:szCs w:val="20"/>
      </w:rPr>
      <w:fldChar w:fldCharType="begin"/>
    </w:r>
    <w:r>
      <w:rPr>
        <w:rFonts w:ascii="Open Sans" w:eastAsia="Open Sans" w:hAnsi="Open Sans" w:cs="Open Sans"/>
        <w:sz w:val="20"/>
        <w:szCs w:val="20"/>
      </w:rPr>
      <w:instrText>PAGE</w:instrText>
    </w:r>
    <w:r>
      <w:rPr>
        <w:rFonts w:ascii="Open Sans" w:eastAsia="Open Sans" w:hAnsi="Open Sans" w:cs="Open Sans"/>
        <w:sz w:val="20"/>
        <w:szCs w:val="20"/>
      </w:rPr>
      <w:fldChar w:fldCharType="separate"/>
    </w:r>
    <w:r>
      <w:rPr>
        <w:rFonts w:ascii="Open Sans" w:eastAsia="Open Sans" w:hAnsi="Open Sans" w:cs="Open Sans"/>
        <w:noProof/>
        <w:sz w:val="20"/>
        <w:szCs w:val="20"/>
      </w:rPr>
      <w:t>4</w:t>
    </w:r>
    <w:r>
      <w:rPr>
        <w:rFonts w:ascii="Open Sans" w:eastAsia="Open Sans" w:hAnsi="Open Sans"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0A" w:rsidRDefault="000E5BD1">
    <w:pPr>
      <w:ind w:left="720"/>
    </w:pPr>
    <w:r>
      <w:rPr>
        <w:rFonts w:ascii="Open Sans" w:eastAsia="Open Sans" w:hAnsi="Open Sans" w:cs="Open Sans"/>
        <w:b/>
        <w:sz w:val="16"/>
        <w:szCs w:val="16"/>
      </w:rPr>
      <w:t xml:space="preserve">Reference: </w:t>
    </w:r>
    <w:r>
      <w:rPr>
        <w:rFonts w:ascii="Open Sans" w:eastAsia="Open Sans" w:hAnsi="Open Sans" w:cs="Open Sans"/>
        <w:color w:val="37393C"/>
        <w:sz w:val="16"/>
        <w:szCs w:val="16"/>
        <w:highlight w:val="white"/>
      </w:rPr>
      <w:t>Hamre, B. K., La Paro, K. M., Pianta, R. C., &amp; LoCasale-Crouch, J. (2014). </w:t>
    </w:r>
    <w:r>
      <w:rPr>
        <w:rFonts w:ascii="Open Sans" w:eastAsia="Open Sans" w:hAnsi="Open Sans" w:cs="Open Sans"/>
        <w:i/>
        <w:color w:val="37393C"/>
        <w:sz w:val="16"/>
        <w:szCs w:val="16"/>
        <w:highlight w:val="white"/>
      </w:rPr>
      <w:t>Classroom Assessment Scoring System (CLASS) Manual, Infant</w:t>
    </w:r>
    <w:r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. Teachstone Training, L.L.C. </w:t>
    </w:r>
    <w:hyperlink r:id="rId1">
      <w:r>
        <w:rPr>
          <w:rFonts w:ascii="Open Sans" w:eastAsia="Open Sans" w:hAnsi="Open Sans" w:cs="Open Sans"/>
          <w:color w:val="0000FF"/>
          <w:sz w:val="16"/>
          <w:szCs w:val="16"/>
          <w:u w:val="single"/>
        </w:rPr>
        <w:t>https://www.teachstone.com</w:t>
      </w:r>
    </w:hyperlink>
    <w:r>
      <w:rPr>
        <w:rFonts w:ascii="Open Sans" w:eastAsia="Open Sans" w:hAnsi="Open Sans" w:cs="Open Sans"/>
      </w:rPr>
      <w:t xml:space="preserve">; </w:t>
    </w:r>
    <w:r>
      <w:rPr>
        <w:rFonts w:ascii="Open Sans" w:eastAsia="Open Sans" w:hAnsi="Open Sans" w:cs="Open Sans"/>
        <w:sz w:val="16"/>
        <w:szCs w:val="16"/>
      </w:rPr>
      <w:t>Photo from Teachsto</w:t>
    </w:r>
    <w:r>
      <w:rPr>
        <w:rFonts w:ascii="Open Sans" w:eastAsia="Open Sans" w:hAnsi="Open Sans" w:cs="Open Sans"/>
        <w:sz w:val="16"/>
        <w:szCs w:val="16"/>
      </w:rPr>
      <w:t xml:space="preserve">ne, </w:t>
    </w:r>
    <w:hyperlink r:id="rId2">
      <w:r>
        <w:rPr>
          <w:rFonts w:ascii="Open Sans" w:eastAsia="Open Sans" w:hAnsi="Open Sans" w:cs="Open Sans"/>
          <w:color w:val="0000FF"/>
          <w:sz w:val="16"/>
          <w:szCs w:val="16"/>
          <w:u w:val="single"/>
        </w:rPr>
        <w:t>https://store.teachstone.com/class-manual/</w:t>
      </w:r>
    </w:hyperlink>
    <w:r>
      <w:rPr>
        <w:rFonts w:ascii="Open Sans" w:eastAsia="Open Sans" w:hAnsi="Open Sans" w:cs="Open Sans"/>
        <w:sz w:val="16"/>
        <w:szCs w:val="16"/>
      </w:rPr>
      <w:t xml:space="preserve">                         </w:t>
    </w:r>
    <w:r>
      <w:rPr>
        <w:rFonts w:ascii="Open Sans" w:eastAsia="Open Sans" w:hAnsi="Open Sans" w:cs="Open Sans"/>
        <w:sz w:val="20"/>
        <w:szCs w:val="20"/>
      </w:rPr>
      <w:t xml:space="preserve">     </w:t>
    </w:r>
    <w:r>
      <w:rPr>
        <w:rFonts w:ascii="Open Sans" w:eastAsia="Open Sans" w:hAnsi="Open Sans" w:cs="Open Sans"/>
        <w:sz w:val="20"/>
        <w:szCs w:val="20"/>
      </w:rPr>
      <w:fldChar w:fldCharType="begin"/>
    </w:r>
    <w:r>
      <w:rPr>
        <w:rFonts w:ascii="Open Sans" w:eastAsia="Open Sans" w:hAnsi="Open Sans" w:cs="Open Sans"/>
        <w:sz w:val="20"/>
        <w:szCs w:val="20"/>
      </w:rPr>
      <w:instrText>PAGE</w:instrText>
    </w:r>
    <w:r>
      <w:rPr>
        <w:rFonts w:ascii="Open Sans" w:eastAsia="Open Sans" w:hAnsi="Open Sans" w:cs="Open Sans"/>
        <w:sz w:val="20"/>
        <w:szCs w:val="20"/>
      </w:rPr>
      <w:fldChar w:fldCharType="separate"/>
    </w:r>
    <w:r>
      <w:rPr>
        <w:rFonts w:ascii="Open Sans" w:eastAsia="Open Sans" w:hAnsi="Open Sans" w:cs="Open Sans"/>
        <w:noProof/>
        <w:sz w:val="20"/>
        <w:szCs w:val="20"/>
      </w:rPr>
      <w:t>1</w:t>
    </w:r>
    <w:r>
      <w:rPr>
        <w:rFonts w:ascii="Open Sans" w:eastAsia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5BD1">
      <w:pPr>
        <w:spacing w:line="240" w:lineRule="auto"/>
      </w:pPr>
      <w:r>
        <w:separator/>
      </w:r>
    </w:p>
  </w:footnote>
  <w:footnote w:type="continuationSeparator" w:id="0">
    <w:p w:rsidR="00000000" w:rsidRDefault="000E5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0A" w:rsidRDefault="006A1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0A" w:rsidRDefault="006A1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0A" w:rsidRDefault="006A100A">
    <w:pPr>
      <w:tabs>
        <w:tab w:val="center" w:pos="4680"/>
        <w:tab w:val="right" w:pos="9360"/>
      </w:tabs>
      <w:spacing w:line="240" w:lineRule="auto"/>
      <w:rPr>
        <w:rFonts w:ascii="Open Sans" w:eastAsia="Open Sans" w:hAnsi="Open Sans" w:cs="Open Sans"/>
        <w:sz w:val="2"/>
        <w:szCs w:val="2"/>
      </w:rPr>
    </w:pPr>
  </w:p>
  <w:sdt>
    <w:sdtPr>
      <w:tag w:val="goog_rdk_0"/>
      <w:id w:val="495764662"/>
      <w:lock w:val="contentLocked"/>
    </w:sdtPr>
    <w:sdtEndPr/>
    <w:sdtContent>
      <w:tbl>
        <w:tblPr>
          <w:tblStyle w:val="af4"/>
          <w:tblW w:w="9360" w:type="dxa"/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Look w:val="0600" w:firstRow="0" w:lastRow="0" w:firstColumn="0" w:lastColumn="0" w:noHBand="1" w:noVBand="1"/>
        </w:tblPr>
        <w:tblGrid>
          <w:gridCol w:w="5265"/>
          <w:gridCol w:w="4095"/>
        </w:tblGrid>
        <w:tr w:rsidR="006A100A">
          <w:trPr>
            <w:trHeight w:val="1396"/>
            <w:jc w:val="center"/>
          </w:trPr>
          <w:tc>
            <w:tcPr>
              <w:tcW w:w="5265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:rsidR="006A100A" w:rsidRDefault="000E5BD1">
              <w:pPr>
                <w:widowControl w:val="0"/>
                <w:spacing w:line="240" w:lineRule="auto"/>
                <w:jc w:val="center"/>
              </w:pPr>
              <w:r>
                <w:rPr>
                  <w:noProof/>
                </w:rPr>
                <w:drawing>
                  <wp:inline distT="0" distB="0" distL="114300" distR="114300">
                    <wp:extent cx="3209925" cy="876300"/>
                    <wp:effectExtent l="0" t="0" r="0" b="0"/>
                    <wp:docPr id="14" name="image13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3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09925" cy="8763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095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:rsidR="006A100A" w:rsidRDefault="000E5BD1">
              <w:pPr>
                <w:widowControl w:val="0"/>
                <w:spacing w:line="240" w:lineRule="auto"/>
                <w:jc w:val="center"/>
                <w:rPr>
                  <w:sz w:val="10"/>
                  <w:szCs w:val="10"/>
                </w:rPr>
              </w:pPr>
              <w:r>
                <w:rPr>
                  <w:noProof/>
                </w:rPr>
                <w:drawing>
                  <wp:inline distT="0" distB="0" distL="114300" distR="114300">
                    <wp:extent cx="1941342" cy="876300"/>
                    <wp:effectExtent l="0" t="0" r="0" b="0"/>
                    <wp:docPr id="15" name="image12.jpg" descr="SWHD_Logo_4C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2.jpg" descr="SWHD_Logo_4C.jp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41342" cy="8763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</w:sdtContent>
  </w:sdt>
  <w:p w:rsidR="006A100A" w:rsidRDefault="006A100A">
    <w:pPr>
      <w:tabs>
        <w:tab w:val="center" w:pos="4680"/>
        <w:tab w:val="right" w:pos="9360"/>
      </w:tabs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1AEF"/>
    <w:multiLevelType w:val="multilevel"/>
    <w:tmpl w:val="13ECA31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957428D"/>
    <w:multiLevelType w:val="multilevel"/>
    <w:tmpl w:val="D316B2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0A"/>
    <w:rsid w:val="000E5BD1"/>
    <w:rsid w:val="006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D8EFE"/>
  <w15:docId w15:val="{B91D846C-53CB-4BD8-A533-AE5D3C6F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D0D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A2"/>
  </w:style>
  <w:style w:type="paragraph" w:styleId="Footer">
    <w:name w:val="footer"/>
    <w:basedOn w:val="Normal"/>
    <w:link w:val="FooterChar"/>
    <w:uiPriority w:val="99"/>
    <w:unhideWhenUsed/>
    <w:rsid w:val="002C2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A2"/>
  </w:style>
  <w:style w:type="paragraph" w:styleId="Caption">
    <w:name w:val="caption"/>
    <w:basedOn w:val="Normal"/>
    <w:next w:val="Normal"/>
    <w:uiPriority w:val="35"/>
    <w:unhideWhenUsed/>
    <w:qFormat/>
    <w:rsid w:val="00E762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6237"/>
    <w:rPr>
      <w:color w:val="0000FF" w:themeColor="hyperlink"/>
      <w:u w:val="single"/>
    </w:r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achston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tore.teachstone.com/class-manual/" TargetMode="External"/><Relationship Id="rId1" Type="http://schemas.openxmlformats.org/officeDocument/2006/relationships/hyperlink" Target="https://www.teachstone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oR0lXgkhKDfO1Hy//nY9wMqBwQ==">CgMxLjAaHwoBMBIaChgICVIUChJ0YWJsZS5xaDJ0c2ZiczFpZ28yCGguZ2pkZ3hzOAByITE3STU2Unp0LU9NeVM4eWl0M0dGNC1Xc3F3cnJsbkRFYw==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1345</Words>
  <Characters>8386</Characters>
  <Application>Microsoft Office Word</Application>
  <DocSecurity>0</DocSecurity>
  <Lines>299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Anderson</dc:creator>
  <cp:lastModifiedBy>Madison Anderson</cp:lastModifiedBy>
  <cp:revision>2</cp:revision>
  <dcterms:created xsi:type="dcterms:W3CDTF">2024-09-03T21:42:00Z</dcterms:created>
  <dcterms:modified xsi:type="dcterms:W3CDTF">2024-09-03T21:42:00Z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5df4bdb6f498c7ab6705bc60c60955f7504959422c09697675596a2b25e14065</vt:lpwstr>
  </property>
</Properties>
</file>